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8"/>
        <w:gridCol w:w="526"/>
        <w:gridCol w:w="76"/>
        <w:gridCol w:w="1722"/>
        <w:gridCol w:w="1030"/>
        <w:gridCol w:w="3422"/>
      </w:tblGrid>
      <w:tr w:rsidR="00394C3E" w:rsidRPr="009A6036" w:rsidTr="002B1F07">
        <w:trPr>
          <w:trHeight w:val="232"/>
        </w:trPr>
        <w:tc>
          <w:tcPr>
            <w:tcW w:w="8914" w:type="dxa"/>
            <w:gridSpan w:val="6"/>
            <w:shd w:val="clear" w:color="auto" w:fill="0070C0"/>
          </w:tcPr>
          <w:p w:rsidR="00394C3E" w:rsidRPr="009A6036" w:rsidRDefault="00394C3E" w:rsidP="002B1F07">
            <w:pPr>
              <w:jc w:val="center"/>
              <w:rPr>
                <w:rFonts w:ascii="DIN NEXT™ ARABIC REGULAR" w:hAnsi="DIN NEXT™ ARABIC REGULAR" w:cs="DIN NEXT™ ARABIC REGULAR"/>
                <w:b/>
                <w:bCs/>
                <w:sz w:val="24"/>
                <w:szCs w:val="24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color w:val="FFFFFF" w:themeColor="background1"/>
                <w:sz w:val="32"/>
                <w:szCs w:val="32"/>
              </w:rPr>
              <w:t>Non-Conformance Report (NCR)</w:t>
            </w:r>
          </w:p>
        </w:tc>
      </w:tr>
      <w:tr w:rsidR="00394C3E" w:rsidRPr="00F95069" w:rsidTr="002B1F07">
        <w:trPr>
          <w:trHeight w:val="102"/>
        </w:trPr>
        <w:tc>
          <w:tcPr>
            <w:tcW w:w="8914" w:type="dxa"/>
            <w:gridSpan w:val="6"/>
            <w:shd w:val="clear" w:color="auto" w:fill="auto"/>
          </w:tcPr>
          <w:p w:rsidR="00394C3E" w:rsidRPr="00F95069" w:rsidRDefault="00394C3E" w:rsidP="002B1F07">
            <w:pPr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</w:pPr>
            <w:r w:rsidRPr="00F95069"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  <w:t>NCR Number :</w:t>
            </w:r>
          </w:p>
        </w:tc>
      </w:tr>
      <w:tr w:rsidR="00394C3E" w:rsidRPr="002772EA" w:rsidTr="002B1F07">
        <w:trPr>
          <w:trHeight w:val="171"/>
        </w:trPr>
        <w:tc>
          <w:tcPr>
            <w:tcW w:w="2664" w:type="dxa"/>
            <w:gridSpan w:val="2"/>
            <w:vMerge w:val="restart"/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Department:</w:t>
            </w:r>
          </w:p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 w:val="restart"/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Audit / Surveillance Ref</w:t>
            </w: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#</w:t>
            </w:r>
          </w:p>
          <w:p w:rsidR="00394C3E" w:rsidRPr="00997AA5" w:rsidRDefault="00394C3E" w:rsidP="002B1F07">
            <w:pPr>
              <w:rPr>
                <w:rFonts w:ascii="DIN NEXT™ ARABIC REGULAR" w:hAnsi="DIN NEXT™ ARABIC REGULAR" w:cs="DIN NEXT™ ARABIC REGULAR"/>
                <w:sz w:val="16"/>
                <w:szCs w:val="16"/>
              </w:rPr>
            </w:pPr>
            <w:r w:rsidRPr="00997AA5">
              <w:rPr>
                <w:rFonts w:ascii="DIN NEXT™ ARABIC REGULAR" w:hAnsi="DIN NEXT™ ARABIC REGULAR" w:cs="DIN NEXT™ ARABIC REGULAR"/>
                <w:sz w:val="16"/>
                <w:szCs w:val="16"/>
              </w:rPr>
              <w:t xml:space="preserve">( As Applicable) </w:t>
            </w:r>
            <w:r>
              <w:rPr>
                <w:rFonts w:ascii="DIN NEXT™ ARABIC REGULAR" w:hAnsi="DIN NEXT™ ARABIC REGULAR" w:cs="DIN NEXT™ ARABIC REGULAR"/>
                <w:sz w:val="16"/>
                <w:szCs w:val="16"/>
              </w:rPr>
              <w:t>:</w:t>
            </w:r>
          </w:p>
        </w:tc>
        <w:tc>
          <w:tcPr>
            <w:tcW w:w="3422" w:type="dxa"/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Issuance</w:t>
            </w: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 Date:</w:t>
            </w: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 …../…../…..</w:t>
            </w:r>
          </w:p>
        </w:tc>
      </w:tr>
      <w:tr w:rsidR="00394C3E" w:rsidRPr="002772EA" w:rsidTr="002B1F07">
        <w:trPr>
          <w:trHeight w:val="171"/>
        </w:trPr>
        <w:tc>
          <w:tcPr>
            <w:tcW w:w="2664" w:type="dxa"/>
            <w:gridSpan w:val="2"/>
            <w:vMerge/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3422" w:type="dxa"/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Expected Completion</w:t>
            </w: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 Date:</w:t>
            </w: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 …../…../…..</w:t>
            </w:r>
          </w:p>
        </w:tc>
      </w:tr>
      <w:tr w:rsidR="00394C3E" w:rsidRPr="002772EA" w:rsidTr="002B1F07">
        <w:trPr>
          <w:trHeight w:val="161"/>
        </w:trPr>
        <w:tc>
          <w:tcPr>
            <w:tcW w:w="8914" w:type="dxa"/>
            <w:gridSpan w:val="6"/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D766F3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Non-Conformance Report (NCR) </w:t>
            </w: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Title:</w:t>
            </w:r>
          </w:p>
        </w:tc>
      </w:tr>
      <w:tr w:rsidR="00394C3E" w:rsidRPr="002772EA" w:rsidTr="002B1F07">
        <w:trPr>
          <w:trHeight w:val="183"/>
        </w:trPr>
        <w:tc>
          <w:tcPr>
            <w:tcW w:w="4462" w:type="dxa"/>
            <w:gridSpan w:val="4"/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Assesse</w:t>
            </w: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/</w:t>
            </w: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Auditee:</w:t>
            </w:r>
          </w:p>
        </w:tc>
        <w:tc>
          <w:tcPr>
            <w:tcW w:w="4452" w:type="dxa"/>
            <w:gridSpan w:val="2"/>
          </w:tcPr>
          <w:p w:rsidR="00394C3E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A</w:t>
            </w: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ssessor/</w:t>
            </w: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Auditor:</w:t>
            </w:r>
          </w:p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</w:tr>
      <w:tr w:rsidR="00394C3E" w:rsidRPr="002772EA" w:rsidTr="002B1F07">
        <w:trPr>
          <w:trHeight w:val="118"/>
        </w:trPr>
        <w:tc>
          <w:tcPr>
            <w:tcW w:w="891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94C3E" w:rsidRPr="002772EA" w:rsidRDefault="00394C3E" w:rsidP="002B1F07">
            <w:pPr>
              <w:jc w:val="center"/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CONTROLLING </w:t>
            </w: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REFERENCES</w:t>
            </w: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(s)</w:t>
            </w:r>
          </w:p>
        </w:tc>
      </w:tr>
      <w:tr w:rsidR="00394C3E" w:rsidRPr="002772EA" w:rsidTr="002B1F07">
        <w:trPr>
          <w:trHeight w:val="102"/>
        </w:trPr>
        <w:tc>
          <w:tcPr>
            <w:tcW w:w="2138" w:type="dxa"/>
            <w:tcBorders>
              <w:bottom w:val="single" w:sz="4" w:space="0" w:color="auto"/>
              <w:right w:val="dotted" w:sz="4" w:space="0" w:color="auto"/>
            </w:tcBorders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Number </w:t>
            </w:r>
          </w:p>
        </w:tc>
        <w:tc>
          <w:tcPr>
            <w:tcW w:w="5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Rev </w:t>
            </w:r>
          </w:p>
        </w:tc>
        <w:tc>
          <w:tcPr>
            <w:tcW w:w="2828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3422" w:type="dxa"/>
            <w:tcBorders>
              <w:left w:val="dotted" w:sz="4" w:space="0" w:color="auto"/>
              <w:bottom w:val="single" w:sz="4" w:space="0" w:color="auto"/>
            </w:tcBorders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Section</w:t>
            </w:r>
          </w:p>
        </w:tc>
      </w:tr>
      <w:tr w:rsidR="00394C3E" w:rsidRPr="002772EA" w:rsidTr="002B1F07">
        <w:trPr>
          <w:trHeight w:val="194"/>
        </w:trPr>
        <w:tc>
          <w:tcPr>
            <w:tcW w:w="21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</w:tr>
      <w:tr w:rsidR="00394C3E" w:rsidRPr="002772EA" w:rsidTr="002B1F07">
        <w:trPr>
          <w:trHeight w:val="178"/>
        </w:trPr>
        <w:tc>
          <w:tcPr>
            <w:tcW w:w="21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</w:tr>
      <w:tr w:rsidR="00394C3E" w:rsidRPr="002772EA" w:rsidTr="002B1F07">
        <w:trPr>
          <w:trHeight w:val="582"/>
        </w:trPr>
        <w:tc>
          <w:tcPr>
            <w:tcW w:w="8914" w:type="dxa"/>
            <w:gridSpan w:val="6"/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FINDING:</w:t>
            </w:r>
          </w:p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</w:tr>
      <w:tr w:rsidR="00394C3E" w:rsidRPr="002772EA" w:rsidTr="002B1F07">
        <w:trPr>
          <w:trHeight w:val="651"/>
        </w:trPr>
        <w:tc>
          <w:tcPr>
            <w:tcW w:w="2740" w:type="dxa"/>
            <w:gridSpan w:val="3"/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Signature (Assessor / Auditor):</w:t>
            </w:r>
          </w:p>
        </w:tc>
        <w:tc>
          <w:tcPr>
            <w:tcW w:w="2752" w:type="dxa"/>
            <w:gridSpan w:val="2"/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3422" w:type="dxa"/>
          </w:tcPr>
          <w:p w:rsidR="00394C3E" w:rsidRPr="002772EA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2772EA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Date:</w:t>
            </w:r>
          </w:p>
        </w:tc>
      </w:tr>
      <w:tr w:rsidR="00394C3E" w:rsidTr="002B1F07">
        <w:trPr>
          <w:trHeight w:val="199"/>
        </w:trPr>
        <w:tc>
          <w:tcPr>
            <w:tcW w:w="8914" w:type="dxa"/>
            <w:gridSpan w:val="6"/>
            <w:shd w:val="clear" w:color="auto" w:fill="D9D9D9" w:themeFill="background1" w:themeFillShade="D9"/>
          </w:tcPr>
          <w:p w:rsidR="00394C3E" w:rsidRDefault="00394C3E" w:rsidP="002B1F07">
            <w:pPr>
              <w:spacing w:before="40" w:after="40"/>
              <w:jc w:val="center"/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</w:pPr>
            <w:r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  <w:t>ROOT CAUSE:</w:t>
            </w:r>
          </w:p>
        </w:tc>
      </w:tr>
      <w:tr w:rsidR="00394C3E" w:rsidTr="002B1F07">
        <w:trPr>
          <w:trHeight w:val="772"/>
        </w:trPr>
        <w:tc>
          <w:tcPr>
            <w:tcW w:w="8914" w:type="dxa"/>
            <w:gridSpan w:val="6"/>
            <w:shd w:val="clear" w:color="auto" w:fill="auto"/>
          </w:tcPr>
          <w:p w:rsidR="00394C3E" w:rsidRDefault="00394C3E" w:rsidP="002B1F07">
            <w:pPr>
              <w:spacing w:before="40" w:after="40"/>
              <w:jc w:val="center"/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</w:pPr>
          </w:p>
        </w:tc>
      </w:tr>
      <w:tr w:rsidR="00394C3E" w:rsidRPr="0065136B" w:rsidTr="002B1F07">
        <w:trPr>
          <w:trHeight w:val="199"/>
        </w:trPr>
        <w:tc>
          <w:tcPr>
            <w:tcW w:w="8914" w:type="dxa"/>
            <w:gridSpan w:val="6"/>
            <w:shd w:val="clear" w:color="auto" w:fill="D9D9D9" w:themeFill="background1" w:themeFillShade="D9"/>
          </w:tcPr>
          <w:p w:rsidR="00394C3E" w:rsidRPr="0065136B" w:rsidRDefault="00394C3E" w:rsidP="002B1F07">
            <w:pPr>
              <w:spacing w:before="40" w:after="40"/>
              <w:jc w:val="center"/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</w:pPr>
            <w:r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  <w:t>ACTION PLAN</w:t>
            </w:r>
            <w:r w:rsidRPr="0065136B"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  <w:t>: *</w:t>
            </w:r>
          </w:p>
        </w:tc>
      </w:tr>
      <w:tr w:rsidR="00394C3E" w:rsidRPr="007977A5" w:rsidTr="002B1F07">
        <w:trPr>
          <w:trHeight w:val="1416"/>
        </w:trPr>
        <w:tc>
          <w:tcPr>
            <w:tcW w:w="8914" w:type="dxa"/>
            <w:gridSpan w:val="6"/>
          </w:tcPr>
          <w:p w:rsidR="00394C3E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</w:rPr>
              <w:t>LESSON LEARNED NEEDED?</w:t>
            </w:r>
          </w:p>
          <w:p w:rsidR="00394C3E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</w:rPr>
              <w:t xml:space="preserve"> </w:t>
            </w:r>
            <w:r w:rsidRPr="004128D5">
              <w:rPr>
                <w:rFonts w:ascii="DIN NEXT™ ARABIC REGULAR" w:hAnsi="DIN NEXT™ ARABIC REGULAR" w:cs="DIN NEXT™ ARABIC REGULAR"/>
                <w:b/>
                <w:bCs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D5">
              <w:rPr>
                <w:rFonts w:ascii="DIN NEXT™ ARABIC REGULAR" w:hAnsi="DIN NEXT™ ARABIC REGULAR" w:cs="DIN NEXT™ ARABIC REGULAR"/>
                <w:b/>
                <w:bCs/>
              </w:rPr>
              <w:instrText xml:space="preserve"> FORMCHECKBOX </w:instrText>
            </w:r>
            <w:r w:rsidR="007F65AE">
              <w:rPr>
                <w:rFonts w:ascii="DIN NEXT™ ARABIC REGULAR" w:hAnsi="DIN NEXT™ ARABIC REGULAR" w:cs="DIN NEXT™ ARABIC REGULAR"/>
                <w:b/>
                <w:bCs/>
              </w:rPr>
            </w:r>
            <w:r w:rsidR="007F65AE">
              <w:rPr>
                <w:rFonts w:ascii="DIN NEXT™ ARABIC REGULAR" w:hAnsi="DIN NEXT™ ARABIC REGULAR" w:cs="DIN NEXT™ ARABIC REGULAR"/>
                <w:b/>
                <w:bCs/>
              </w:rPr>
              <w:fldChar w:fldCharType="separate"/>
            </w:r>
            <w:r w:rsidRPr="004128D5">
              <w:rPr>
                <w:rFonts w:ascii="DIN NEXT™ ARABIC REGULAR" w:hAnsi="DIN NEXT™ ARABIC REGULAR" w:cs="DIN NEXT™ ARABIC REGULAR"/>
                <w:b/>
                <w:bCs/>
              </w:rPr>
              <w:fldChar w:fldCharType="end"/>
            </w:r>
            <w:r>
              <w:rPr>
                <w:rFonts w:ascii="DIN NEXT™ ARABIC REGULAR" w:hAnsi="DIN NEXT™ ARABIC REGULAR" w:cs="DIN NEXT™ ARABIC REGULAR"/>
                <w:b/>
                <w:bCs/>
              </w:rPr>
              <w:t xml:space="preserve"> YES                 </w:t>
            </w:r>
            <w:r w:rsidRPr="004128D5">
              <w:rPr>
                <w:rFonts w:ascii="DIN NEXT™ ARABIC REGULAR" w:hAnsi="DIN NEXT™ ARABIC REGULAR" w:cs="DIN NEXT™ ARABIC REGULAR"/>
                <w:b/>
                <w:bCs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D5">
              <w:rPr>
                <w:rFonts w:ascii="DIN NEXT™ ARABIC REGULAR" w:hAnsi="DIN NEXT™ ARABIC REGULAR" w:cs="DIN NEXT™ ARABIC REGULAR"/>
                <w:b/>
                <w:bCs/>
              </w:rPr>
              <w:instrText xml:space="preserve"> FORMCHECKBOX </w:instrText>
            </w:r>
            <w:r w:rsidR="007F65AE">
              <w:rPr>
                <w:rFonts w:ascii="DIN NEXT™ ARABIC REGULAR" w:hAnsi="DIN NEXT™ ARABIC REGULAR" w:cs="DIN NEXT™ ARABIC REGULAR"/>
                <w:b/>
                <w:bCs/>
              </w:rPr>
            </w:r>
            <w:r w:rsidR="007F65AE">
              <w:rPr>
                <w:rFonts w:ascii="DIN NEXT™ ARABIC REGULAR" w:hAnsi="DIN NEXT™ ARABIC REGULAR" w:cs="DIN NEXT™ ARABIC REGULAR"/>
                <w:b/>
                <w:bCs/>
              </w:rPr>
              <w:fldChar w:fldCharType="separate"/>
            </w:r>
            <w:r w:rsidRPr="004128D5">
              <w:rPr>
                <w:rFonts w:ascii="DIN NEXT™ ARABIC REGULAR" w:hAnsi="DIN NEXT™ ARABIC REGULAR" w:cs="DIN NEXT™ ARABIC REGULAR"/>
                <w:b/>
                <w:bCs/>
              </w:rPr>
              <w:fldChar w:fldCharType="end"/>
            </w:r>
            <w:r>
              <w:rPr>
                <w:rFonts w:ascii="DIN NEXT™ ARABIC REGULAR" w:hAnsi="DIN NEXT™ ARABIC REGULAR" w:cs="DIN NEXT™ ARABIC REGULAR"/>
                <w:b/>
                <w:bCs/>
              </w:rPr>
              <w:t xml:space="preserve"> NO                               </w:t>
            </w:r>
          </w:p>
          <w:p w:rsidR="00394C3E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</w:rPr>
              <w:t>CORRECTION:</w:t>
            </w:r>
          </w:p>
          <w:p w:rsidR="00394C3E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</w:rPr>
            </w:pPr>
          </w:p>
          <w:p w:rsidR="00394C3E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</w:rPr>
            </w:pPr>
          </w:p>
          <w:p w:rsidR="00394C3E" w:rsidRPr="00231C4C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</w:rPr>
            </w:pPr>
            <w:r w:rsidRPr="00B337B0">
              <w:rPr>
                <w:rFonts w:ascii="DIN NEXT™ ARABIC REGULAR" w:hAnsi="DIN NEXT™ ARABIC REGULAR" w:cs="DIN NEXT™ ARABIC REGULAR"/>
                <w:b/>
                <w:bCs/>
              </w:rPr>
              <w:t>CORRECTIVE ACTION STATEMENT:</w:t>
            </w:r>
          </w:p>
          <w:p w:rsidR="00394C3E" w:rsidRDefault="00394C3E" w:rsidP="002B1F07">
            <w:pPr>
              <w:rPr>
                <w:rFonts w:ascii="DIN NEXT™ ARABIC REGULAR" w:hAnsi="DIN NEXT™ ARABIC REGULAR" w:cs="DIN NEXT™ ARABIC REGULAR"/>
              </w:rPr>
            </w:pPr>
          </w:p>
          <w:p w:rsidR="00394C3E" w:rsidRDefault="00394C3E" w:rsidP="002B1F07">
            <w:pPr>
              <w:rPr>
                <w:rFonts w:ascii="DIN NEXT™ ARABIC REGULAR" w:hAnsi="DIN NEXT™ ARABIC REGULAR" w:cs="DIN NEXT™ ARABIC REGULAR"/>
              </w:rPr>
            </w:pPr>
          </w:p>
          <w:p w:rsidR="00394C3E" w:rsidRPr="007977A5" w:rsidRDefault="00394C3E" w:rsidP="002B1F07">
            <w:pPr>
              <w:rPr>
                <w:rFonts w:ascii="DIN NEXT™ ARABIC REGULAR" w:hAnsi="DIN NEXT™ ARABIC REGULAR" w:cs="DIN NEXT™ ARABIC REGULAR"/>
              </w:rPr>
            </w:pPr>
          </w:p>
        </w:tc>
      </w:tr>
      <w:tr w:rsidR="00394C3E" w:rsidRPr="00B337B0" w:rsidTr="002B1F07">
        <w:trPr>
          <w:trHeight w:val="491"/>
        </w:trPr>
        <w:tc>
          <w:tcPr>
            <w:tcW w:w="2740" w:type="dxa"/>
            <w:gridSpan w:val="3"/>
          </w:tcPr>
          <w:p w:rsidR="00394C3E" w:rsidRPr="00B337B0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Auditee </w:t>
            </w:r>
            <w:r w:rsidRPr="00B337B0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2752" w:type="dxa"/>
            <w:gridSpan w:val="2"/>
          </w:tcPr>
          <w:p w:rsidR="00394C3E" w:rsidRPr="00B337B0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3422" w:type="dxa"/>
          </w:tcPr>
          <w:p w:rsidR="00394C3E" w:rsidRPr="00B337B0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 w:rsidRPr="00B337B0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Date:</w:t>
            </w:r>
          </w:p>
        </w:tc>
      </w:tr>
      <w:tr w:rsidR="00394C3E" w:rsidRPr="007977A5" w:rsidTr="002B1F07">
        <w:trPr>
          <w:trHeight w:val="259"/>
        </w:trPr>
        <w:tc>
          <w:tcPr>
            <w:tcW w:w="8914" w:type="dxa"/>
            <w:gridSpan w:val="6"/>
            <w:shd w:val="clear" w:color="auto" w:fill="D9D9D9" w:themeFill="background1" w:themeFillShade="D9"/>
          </w:tcPr>
          <w:p w:rsidR="00394C3E" w:rsidRPr="007977A5" w:rsidRDefault="00394C3E" w:rsidP="002B1F07">
            <w:pPr>
              <w:spacing w:before="40" w:after="40"/>
              <w:jc w:val="center"/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</w:pPr>
            <w:r w:rsidRPr="007977A5"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  <w:t>CORRECTIVE ACTION VERIFICATION:</w:t>
            </w:r>
            <w:r>
              <w:rPr>
                <w:rFonts w:ascii="DIN NEXT™ ARABIC REGULAR" w:hAnsi="DIN NEXT™ ARABIC REGULAR" w:cs="DIN NEXT™ ARABIC REGULAR"/>
                <w:b/>
                <w:sz w:val="24"/>
                <w:szCs w:val="24"/>
              </w:rPr>
              <w:t>**</w:t>
            </w:r>
          </w:p>
        </w:tc>
      </w:tr>
      <w:tr w:rsidR="00394C3E" w:rsidRPr="007977A5" w:rsidTr="002B1F07">
        <w:trPr>
          <w:trHeight w:val="436"/>
        </w:trPr>
        <w:tc>
          <w:tcPr>
            <w:tcW w:w="8914" w:type="dxa"/>
            <w:gridSpan w:val="6"/>
          </w:tcPr>
          <w:p w:rsidR="00394C3E" w:rsidRDefault="00394C3E" w:rsidP="002B1F07">
            <w:pPr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  <w:p w:rsidR="00394C3E" w:rsidRDefault="00394C3E" w:rsidP="002B1F07">
            <w:pPr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  <w:p w:rsidR="00394C3E" w:rsidRPr="007977A5" w:rsidRDefault="00394C3E" w:rsidP="002B1F07">
            <w:pPr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394C3E" w:rsidRPr="00D330A9" w:rsidTr="002B1F07">
        <w:trPr>
          <w:trHeight w:val="166"/>
        </w:trPr>
        <w:tc>
          <w:tcPr>
            <w:tcW w:w="2740" w:type="dxa"/>
            <w:gridSpan w:val="3"/>
            <w:tcBorders>
              <w:bottom w:val="single" w:sz="4" w:space="0" w:color="auto"/>
            </w:tcBorders>
          </w:tcPr>
          <w:p w:rsidR="00394C3E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Verifier Name:</w:t>
            </w:r>
          </w:p>
          <w:p w:rsidR="00394C3E" w:rsidRPr="00D330A9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  <w:gridSpan w:val="2"/>
            <w:tcBorders>
              <w:bottom w:val="single" w:sz="4" w:space="0" w:color="auto"/>
            </w:tcBorders>
          </w:tcPr>
          <w:p w:rsidR="00394C3E" w:rsidRPr="00D330A9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Signature</w:t>
            </w:r>
            <w:r w:rsidRPr="00D330A9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394C3E" w:rsidRPr="00D330A9" w:rsidRDefault="00394C3E" w:rsidP="002B1F07">
            <w:pP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</w:pPr>
            <w:r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 xml:space="preserve">NCR </w:t>
            </w:r>
            <w:r w:rsidRPr="00D330A9">
              <w:rPr>
                <w:rFonts w:ascii="DIN NEXT™ ARABIC REGULAR" w:hAnsi="DIN NEXT™ ARABIC REGULAR" w:cs="DIN NEXT™ ARABIC REGULAR"/>
                <w:b/>
                <w:bCs/>
                <w:sz w:val="18"/>
                <w:szCs w:val="18"/>
              </w:rPr>
              <w:t>Close-out Date:</w:t>
            </w:r>
          </w:p>
        </w:tc>
      </w:tr>
      <w:tr w:rsidR="00394C3E" w:rsidRPr="00DA3DDF" w:rsidTr="002B1F07">
        <w:trPr>
          <w:trHeight w:val="347"/>
        </w:trPr>
        <w:tc>
          <w:tcPr>
            <w:tcW w:w="8914" w:type="dxa"/>
            <w:gridSpan w:val="6"/>
            <w:tcBorders>
              <w:left w:val="nil"/>
              <w:bottom w:val="nil"/>
              <w:right w:val="nil"/>
            </w:tcBorders>
          </w:tcPr>
          <w:p w:rsidR="00394C3E" w:rsidRPr="000936ED" w:rsidRDefault="00394C3E" w:rsidP="002B1F07">
            <w:pPr>
              <w:spacing w:after="60"/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</w:pPr>
            <w:r w:rsidRPr="000936ED">
              <w:rPr>
                <w:rFonts w:ascii="DIN NEXT™ ARABIC REGULAR" w:hAnsi="DIN NEXT™ ARABIC REGULAR" w:cs="DIN NEXT™ ARABIC REGULAR"/>
                <w:iCs/>
                <w:sz w:val="16"/>
                <w:szCs w:val="16"/>
              </w:rPr>
              <w:t>*</w:t>
            </w: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Provide a Corrective Action response, or an Action Plan with completion dates, to the QM/Auditor/Issuer by the NCR Response Date shown above.  The Corrective Action Plan should describe the actions to be taken to correct the NCR, actions to be taken </w:t>
            </w:r>
            <w:r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to </w:t>
            </w: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prevent the finding from recurring, and an expected completion date for fully implementing the Corrective Actions. (When the Corrective Actions result in new or revised documents or procedures (such as a change or addition to the Contractor’s Quality Control Plan) it is recommended to approach the Quality team to review the revised document prior to formal submittal.</w:t>
            </w:r>
          </w:p>
          <w:p w:rsidR="00394C3E" w:rsidRPr="00DA3DDF" w:rsidRDefault="00394C3E" w:rsidP="002B1F07">
            <w:pPr>
              <w:rPr>
                <w:rFonts w:ascii="DIN NEXT™ ARABIC REGULAR" w:hAnsi="DIN NEXT™ ARABIC REGULAR" w:cs="DIN NEXT™ ARABIC REGULAR"/>
                <w:iCs/>
                <w:sz w:val="18"/>
                <w:szCs w:val="18"/>
              </w:rPr>
            </w:pP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**(Quality Department/Auditor/Issuer will schedule a follow-up audit to verify that the response actions have been effectively implemented. With these verifications, this NCR</w:t>
            </w:r>
            <w:r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 xml:space="preserve"> will be closed</w:t>
            </w:r>
            <w:r w:rsidRPr="000936ED">
              <w:rPr>
                <w:rFonts w:ascii="DIN NEXT™ ARABIC REGULAR" w:hAnsi="DIN NEXT™ ARABIC REGULAR" w:cs="DIN NEXT™ ARABIC REGULAR"/>
                <w:i/>
                <w:sz w:val="16"/>
                <w:szCs w:val="16"/>
              </w:rPr>
              <w:t>.</w:t>
            </w:r>
          </w:p>
        </w:tc>
      </w:tr>
    </w:tbl>
    <w:p w:rsidR="0047757A" w:rsidRDefault="0047757A" w:rsidP="00F135F3">
      <w:bookmarkStart w:id="0" w:name="_GoBack"/>
      <w:bookmarkEnd w:id="0"/>
    </w:p>
    <w:sectPr w:rsidR="0047757A" w:rsidSect="00231C4C">
      <w:headerReference w:type="default" r:id="rId11"/>
      <w:footerReference w:type="default" r:id="rId12"/>
      <w:pgSz w:w="11907" w:h="16840" w:code="9"/>
      <w:pgMar w:top="1094" w:right="1140" w:bottom="1077" w:left="1412" w:header="39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5AE" w:rsidRDefault="007F65AE">
      <w:r>
        <w:separator/>
      </w:r>
    </w:p>
    <w:p w:rsidR="007F65AE" w:rsidRDefault="007F65AE"/>
  </w:endnote>
  <w:endnote w:type="continuationSeparator" w:id="0">
    <w:p w:rsidR="007F65AE" w:rsidRDefault="007F65AE">
      <w:r>
        <w:continuationSeparator/>
      </w:r>
    </w:p>
    <w:p w:rsidR="007F65AE" w:rsidRDefault="007F6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IN NEXT™ ARABIC REGULAR">
    <w:panose1 w:val="020B0503020203050203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F3" w:rsidRPr="0096398D" w:rsidRDefault="00F135F3" w:rsidP="0096398D">
    <w:pPr>
      <w:pStyle w:val="Footer"/>
      <w:jc w:val="left"/>
      <w:rPr>
        <w:sz w:val="16"/>
        <w:szCs w:val="16"/>
        <w:lang w:val="en-AU"/>
      </w:rPr>
    </w:pPr>
  </w:p>
  <w:p w:rsidR="00F135F3" w:rsidRPr="00F92124" w:rsidRDefault="00F135F3" w:rsidP="004C06B2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3926638" wp14:editId="22682C7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063AECA"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Q1V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VrJg/LgeEQvCcEM&#10;YxK74D0LGFCss05TpIbLd/6At4ziATPpc48u/zMdcS7aXu7a6nMSijdX89Vi9bCUQr2eVb8uRqT0&#10;SQcnctBKa3ymDQ2cPlPiZlz6WpK3fXg21pbRWS+mVj4uFxkZ2EC9hcShi0yJ/CAF2IGdqRIWRArW&#10;dPl2xiEcjjuL4gTsjoeP6/3jMhPlbr+V5dZ7oPFaV46uvnEmsXmtcaxenX+329ZndF3sdyOQxbvK&#10;laNj6C5FxSpnPNrS9GbD7J23OcdvP5btTwA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1XQ1V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202552716"/>
        <w:placeholder>
          <w:docPart w:val="885A61E17EE34002BDAD6AF281D32DB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EPM-EQ0-TP-000004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049136197"/>
        <w:placeholder>
          <w:docPart w:val="853030ADCF6D47838208336F0ED53D9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4C06B2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82474221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4C06B2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4C06B2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:rsidR="00F135F3" w:rsidRDefault="00F135F3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F135F3" w:rsidRPr="001E42B6" w:rsidRDefault="00F135F3" w:rsidP="00BB69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5AE" w:rsidRDefault="007F65AE">
      <w:r>
        <w:separator/>
      </w:r>
    </w:p>
    <w:p w:rsidR="007F65AE" w:rsidRDefault="007F65AE"/>
  </w:footnote>
  <w:footnote w:type="continuationSeparator" w:id="0">
    <w:p w:rsidR="007F65AE" w:rsidRDefault="007F65AE">
      <w:r>
        <w:continuationSeparator/>
      </w:r>
    </w:p>
    <w:p w:rsidR="007F65AE" w:rsidRDefault="007F65A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22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"/>
      <w:gridCol w:w="7801"/>
    </w:tblGrid>
    <w:tr w:rsidR="00F135F3" w:rsidTr="00D10847">
      <w:trPr>
        <w:trHeight w:val="420"/>
        <w:jc w:val="center"/>
      </w:trPr>
      <w:tc>
        <w:tcPr>
          <w:tcW w:w="426" w:type="dxa"/>
        </w:tcPr>
        <w:p w:rsidR="00F135F3" w:rsidRDefault="00F135F3" w:rsidP="00AC1B11">
          <w:pPr>
            <w:pStyle w:val="HeadingCenter"/>
            <w:jc w:val="both"/>
          </w:pPr>
        </w:p>
      </w:tc>
      <w:tc>
        <w:tcPr>
          <w:tcW w:w="7801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-144367781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F135F3" w:rsidRDefault="001C1ED3" w:rsidP="009A054C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Non-Conformance Report (NCR) Template</w:t>
              </w:r>
            </w:p>
          </w:sdtContent>
        </w:sdt>
        <w:p w:rsidR="00F135F3" w:rsidRPr="006A25F8" w:rsidRDefault="00F135F3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F135F3" w:rsidRPr="00AC1B11" w:rsidRDefault="00F135F3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7696" behindDoc="0" locked="0" layoutInCell="1" allowOverlap="1" wp14:anchorId="6307BF63" wp14:editId="3B461F18">
          <wp:simplePos x="0" y="0"/>
          <wp:positionH relativeFrom="column">
            <wp:posOffset>-572770</wp:posOffset>
          </wp:positionH>
          <wp:positionV relativeFrom="paragraph">
            <wp:posOffset>-568325</wp:posOffset>
          </wp:positionV>
          <wp:extent cx="547502" cy="610330"/>
          <wp:effectExtent l="0" t="0" r="0" b="0"/>
          <wp:wrapSquare wrapText="bothSides"/>
          <wp:docPr id="10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ED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C4C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C3E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5D32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06B2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5A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3CD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94C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0776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5DF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274A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5F3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891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B5F924A"/>
  <w15:docId w15:val="{C75118C4-D671-4601-B819-7A2338ED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5A61E17EE34002BDAD6AF281D32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81E82-C6BC-4885-B0AB-A9D7EAF8882D}"/>
      </w:docPartPr>
      <w:docPartBody>
        <w:p w:rsidR="00B37CDE" w:rsidRDefault="0092271F" w:rsidP="0092271F">
          <w:pPr>
            <w:pStyle w:val="885A61E17EE34002BDAD6AF281D32DB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53030ADCF6D47838208336F0ED53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53B9-9EC1-452A-80E5-6E8EAC9AB5CD}"/>
      </w:docPartPr>
      <w:docPartBody>
        <w:p w:rsidR="00B37CDE" w:rsidRDefault="0092271F" w:rsidP="0092271F">
          <w:pPr>
            <w:pStyle w:val="853030ADCF6D47838208336F0ED53D97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IN NEXT™ ARABIC REGULAR">
    <w:panose1 w:val="020B0503020203050203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F7649"/>
    <w:rsid w:val="00160928"/>
    <w:rsid w:val="001D7CAC"/>
    <w:rsid w:val="002040C2"/>
    <w:rsid w:val="002A1AB6"/>
    <w:rsid w:val="002C0099"/>
    <w:rsid w:val="002C0E3A"/>
    <w:rsid w:val="002C1879"/>
    <w:rsid w:val="002F3F5B"/>
    <w:rsid w:val="00341518"/>
    <w:rsid w:val="003C4361"/>
    <w:rsid w:val="003C757E"/>
    <w:rsid w:val="003E381C"/>
    <w:rsid w:val="00406ACB"/>
    <w:rsid w:val="004201A8"/>
    <w:rsid w:val="00527FC2"/>
    <w:rsid w:val="005338B7"/>
    <w:rsid w:val="005A35B1"/>
    <w:rsid w:val="005C3C3E"/>
    <w:rsid w:val="005D6578"/>
    <w:rsid w:val="005F3FBD"/>
    <w:rsid w:val="00622BEE"/>
    <w:rsid w:val="00664621"/>
    <w:rsid w:val="0067426B"/>
    <w:rsid w:val="007911EC"/>
    <w:rsid w:val="007E1003"/>
    <w:rsid w:val="0092271F"/>
    <w:rsid w:val="00963420"/>
    <w:rsid w:val="00A51F0D"/>
    <w:rsid w:val="00B37CDE"/>
    <w:rsid w:val="00B50903"/>
    <w:rsid w:val="00B82FE8"/>
    <w:rsid w:val="00C047E6"/>
    <w:rsid w:val="00C85450"/>
    <w:rsid w:val="00CA7A85"/>
    <w:rsid w:val="00CF28EF"/>
    <w:rsid w:val="00D12D85"/>
    <w:rsid w:val="00D441F4"/>
    <w:rsid w:val="00D52D5E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71F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885A61E17EE34002BDAD6AF281D32DB1">
    <w:name w:val="885A61E17EE34002BDAD6AF281D32DB1"/>
    <w:rsid w:val="0092271F"/>
  </w:style>
  <w:style w:type="paragraph" w:customStyle="1" w:styleId="853030ADCF6D47838208336F0ED53D97">
    <w:name w:val="853030ADCF6D47838208336F0ED53D97"/>
    <w:rsid w:val="00922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F35A8B81-438C-462D-8649-2045A31F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49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Corrective Action Notice (CAN) Template</vt:lpstr>
    </vt:vector>
  </TitlesOfParts>
  <Company>Bechtel/EDS</Company>
  <LinksUpToDate>false</LinksUpToDate>
  <CharactersWithSpaces>1496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Non-Conformance Report (NCR) Template</dc:title>
  <dc:subject>EPM-EQ0-TP-000004</dc:subject>
  <dc:creator>Joel Reyes</dc:creator>
  <cp:keywords>ᅟ</cp:keywords>
  <dc:description/>
  <cp:lastModifiedBy>الاء الزهراني Alaa Alzahrani</cp:lastModifiedBy>
  <cp:revision>3</cp:revision>
  <cp:lastPrinted>2017-03-07T13:13:00Z</cp:lastPrinted>
  <dcterms:created xsi:type="dcterms:W3CDTF">2021-06-29T13:37:00Z</dcterms:created>
  <dcterms:modified xsi:type="dcterms:W3CDTF">2021-12-19T13:24:00Z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